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93" w:rsidRPr="00E15093" w:rsidRDefault="00691495" w:rsidP="00E15093">
      <w:pPr>
        <w:pStyle w:val="a7"/>
        <w:spacing w:line="561" w:lineRule="exact"/>
        <w:ind w:left="126" w:right="441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私立南強</w:t>
      </w:r>
      <w:r w:rsidR="00E15093" w:rsidRPr="00E15093">
        <w:rPr>
          <w:rFonts w:asciiTheme="majorEastAsia" w:eastAsiaTheme="majorEastAsia" w:hAnsiTheme="majorEastAsia"/>
          <w:lang w:eastAsia="zh-TW"/>
        </w:rPr>
        <w:t>高級工業職業學校學生參加全國高級中等學校</w:t>
      </w:r>
    </w:p>
    <w:p w:rsidR="00E15093" w:rsidRPr="00E15093" w:rsidRDefault="00AE5CE3" w:rsidP="00E15093">
      <w:pPr>
        <w:pStyle w:val="a7"/>
        <w:spacing w:before="126"/>
        <w:ind w:left="126" w:right="441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閱讀</w:t>
      </w:r>
      <w:r>
        <w:rPr>
          <w:rFonts w:asciiTheme="majorEastAsia" w:eastAsiaTheme="majorEastAsia" w:hAnsiTheme="majorEastAsia"/>
          <w:lang w:eastAsia="zh-TW"/>
        </w:rPr>
        <w:t>心得</w:t>
      </w:r>
      <w:r>
        <w:rPr>
          <w:rFonts w:asciiTheme="majorEastAsia" w:eastAsiaTheme="majorEastAsia" w:hAnsiTheme="majorEastAsia" w:hint="eastAsia"/>
          <w:lang w:eastAsia="zh-TW"/>
        </w:rPr>
        <w:t>寫作比賽暨</w:t>
      </w:r>
      <w:r w:rsidR="00E15093" w:rsidRPr="00E15093">
        <w:rPr>
          <w:rFonts w:asciiTheme="majorEastAsia" w:eastAsiaTheme="majorEastAsia" w:hAnsiTheme="majorEastAsia"/>
          <w:lang w:eastAsia="zh-TW"/>
        </w:rPr>
        <w:t>小論文寫作比賽獎勵辦法</w:t>
      </w:r>
    </w:p>
    <w:p w:rsidR="00E15093" w:rsidRPr="00E15093" w:rsidRDefault="00E15093" w:rsidP="008A61C5">
      <w:pPr>
        <w:spacing w:line="392" w:lineRule="exact"/>
        <w:ind w:left="6184" w:right="441"/>
        <w:jc w:val="right"/>
        <w:rPr>
          <w:rFonts w:asciiTheme="majorEastAsia" w:eastAsiaTheme="majorEastAsia" w:hAnsiTheme="majorEastAsia"/>
          <w:sz w:val="20"/>
        </w:rPr>
      </w:pPr>
    </w:p>
    <w:p w:rsidR="00E15093" w:rsidRDefault="00E15093" w:rsidP="00E15093">
      <w:pPr>
        <w:pStyle w:val="a7"/>
        <w:numPr>
          <w:ilvl w:val="0"/>
          <w:numId w:val="1"/>
        </w:numPr>
        <w:spacing w:before="27" w:line="290" w:lineRule="auto"/>
        <w:ind w:right="435"/>
        <w:rPr>
          <w:rFonts w:asciiTheme="majorEastAsia" w:eastAsiaTheme="majorEastAsia" w:hAnsiTheme="majorEastAsia"/>
          <w:spacing w:val="-14"/>
          <w:lang w:eastAsia="zh-TW"/>
        </w:rPr>
      </w:pPr>
      <w:r w:rsidRPr="00E15093">
        <w:rPr>
          <w:rFonts w:asciiTheme="majorEastAsia" w:eastAsiaTheme="majorEastAsia" w:hAnsiTheme="majorEastAsia"/>
          <w:spacing w:val="-26"/>
          <w:lang w:eastAsia="zh-TW"/>
        </w:rPr>
        <w:t>依據：</w:t>
      </w:r>
      <w:r w:rsidRPr="00E15093">
        <w:rPr>
          <w:rFonts w:asciiTheme="majorEastAsia" w:eastAsiaTheme="majorEastAsia" w:hAnsiTheme="majorEastAsia"/>
          <w:spacing w:val="-10"/>
          <w:lang w:eastAsia="zh-TW"/>
        </w:rPr>
        <w:t>10</w:t>
      </w:r>
      <w:r w:rsidR="00B55782">
        <w:rPr>
          <w:rFonts w:asciiTheme="majorEastAsia" w:eastAsiaTheme="majorEastAsia" w:hAnsiTheme="majorEastAsia" w:hint="eastAsia"/>
          <w:spacing w:val="-10"/>
          <w:lang w:eastAsia="zh-TW"/>
        </w:rPr>
        <w:t>9</w:t>
      </w:r>
      <w:r w:rsidRPr="00E15093">
        <w:rPr>
          <w:rFonts w:asciiTheme="majorEastAsia" w:eastAsiaTheme="majorEastAsia" w:hAnsiTheme="majorEastAsia"/>
          <w:spacing w:val="-14"/>
          <w:lang w:eastAsia="zh-TW"/>
        </w:rPr>
        <w:t>年度全國高級中等學校「</w:t>
      </w:r>
      <w:r w:rsidR="00AE5CE3">
        <w:rPr>
          <w:rFonts w:asciiTheme="majorEastAsia" w:eastAsiaTheme="majorEastAsia" w:hAnsiTheme="majorEastAsia" w:hint="eastAsia"/>
          <w:lang w:eastAsia="zh-TW"/>
        </w:rPr>
        <w:t>閱讀</w:t>
      </w:r>
      <w:r w:rsidR="00AE5CE3">
        <w:rPr>
          <w:rFonts w:asciiTheme="majorEastAsia" w:eastAsiaTheme="majorEastAsia" w:hAnsiTheme="majorEastAsia"/>
          <w:lang w:eastAsia="zh-TW"/>
        </w:rPr>
        <w:t>心得</w:t>
      </w:r>
      <w:r w:rsidRPr="00E15093">
        <w:rPr>
          <w:rFonts w:asciiTheme="majorEastAsia" w:eastAsiaTheme="majorEastAsia" w:hAnsiTheme="majorEastAsia"/>
          <w:spacing w:val="-14"/>
          <w:lang w:eastAsia="zh-TW"/>
        </w:rPr>
        <w:t>寫作比賽實施計畫」暨「小論文寫作比賽實施計畫」辦理。</w:t>
      </w:r>
    </w:p>
    <w:p w:rsidR="00E15093" w:rsidRDefault="00E15093" w:rsidP="00E15093">
      <w:pPr>
        <w:pStyle w:val="a7"/>
        <w:numPr>
          <w:ilvl w:val="0"/>
          <w:numId w:val="1"/>
        </w:numPr>
        <w:spacing w:before="27" w:line="290" w:lineRule="auto"/>
        <w:ind w:right="435"/>
        <w:rPr>
          <w:rFonts w:asciiTheme="majorEastAsia" w:eastAsiaTheme="majorEastAsia" w:hAnsiTheme="majorEastAsia"/>
          <w:spacing w:val="-14"/>
          <w:lang w:eastAsia="zh-TW"/>
        </w:rPr>
      </w:pPr>
      <w:r w:rsidRPr="00E15093">
        <w:rPr>
          <w:rFonts w:asciiTheme="majorEastAsia" w:eastAsiaTheme="majorEastAsia" w:hAnsiTheme="majorEastAsia"/>
          <w:lang w:eastAsia="zh-TW"/>
        </w:rPr>
        <w:t>目的：為鼓勵學生踴躍參加全國高級中等學校</w:t>
      </w:r>
      <w:r w:rsidR="00AE5CE3">
        <w:rPr>
          <w:rFonts w:asciiTheme="majorEastAsia" w:eastAsiaTheme="majorEastAsia" w:hAnsiTheme="majorEastAsia" w:hint="eastAsia"/>
          <w:lang w:eastAsia="zh-TW"/>
        </w:rPr>
        <w:t>閱讀</w:t>
      </w:r>
      <w:r w:rsidR="00AE5CE3">
        <w:rPr>
          <w:rFonts w:asciiTheme="majorEastAsia" w:eastAsiaTheme="majorEastAsia" w:hAnsiTheme="majorEastAsia"/>
          <w:lang w:eastAsia="zh-TW"/>
        </w:rPr>
        <w:t>心得</w:t>
      </w:r>
      <w:r w:rsidRPr="00E15093">
        <w:rPr>
          <w:rFonts w:asciiTheme="majorEastAsia" w:eastAsiaTheme="majorEastAsia" w:hAnsiTheme="majorEastAsia"/>
          <w:lang w:eastAsia="zh-TW"/>
        </w:rPr>
        <w:t>及小論文寫作</w:t>
      </w:r>
      <w:r w:rsidRPr="00E15093">
        <w:rPr>
          <w:rFonts w:asciiTheme="majorEastAsia" w:eastAsiaTheme="majorEastAsia" w:hAnsiTheme="majorEastAsia"/>
          <w:w w:val="95"/>
          <w:lang w:eastAsia="zh-TW"/>
        </w:rPr>
        <w:t>比賽，透過閱讀分享與研究討論，增進自學及思考能力，特訂</w:t>
      </w:r>
      <w:r w:rsidRPr="00E15093">
        <w:rPr>
          <w:rFonts w:asciiTheme="majorEastAsia" w:eastAsiaTheme="majorEastAsia" w:hAnsiTheme="majorEastAsia"/>
          <w:lang w:eastAsia="zh-TW"/>
        </w:rPr>
        <w:t>本辦法。</w:t>
      </w:r>
    </w:p>
    <w:p w:rsidR="00E15093" w:rsidRDefault="00E15093" w:rsidP="00E15093">
      <w:pPr>
        <w:pStyle w:val="a7"/>
        <w:numPr>
          <w:ilvl w:val="0"/>
          <w:numId w:val="1"/>
        </w:numPr>
        <w:spacing w:before="27" w:line="290" w:lineRule="auto"/>
        <w:ind w:right="435"/>
        <w:rPr>
          <w:rFonts w:asciiTheme="majorEastAsia" w:eastAsiaTheme="majorEastAsia" w:hAnsiTheme="majorEastAsia"/>
          <w:spacing w:val="-14"/>
          <w:lang w:eastAsia="zh-TW"/>
        </w:rPr>
      </w:pPr>
      <w:r w:rsidRPr="00E15093">
        <w:rPr>
          <w:rFonts w:asciiTheme="majorEastAsia" w:eastAsiaTheme="majorEastAsia" w:hAnsiTheme="majorEastAsia" w:hint="eastAsia"/>
          <w:spacing w:val="-14"/>
          <w:lang w:eastAsia="zh-TW"/>
        </w:rPr>
        <w:t>獎勵對象：本獎勵辦法適用對象為本校參加中學生網站全國高級中等學校</w:t>
      </w:r>
      <w:r w:rsidR="00AE5CE3">
        <w:rPr>
          <w:rFonts w:asciiTheme="majorEastAsia" w:eastAsiaTheme="majorEastAsia" w:hAnsiTheme="majorEastAsia" w:hint="eastAsia"/>
          <w:lang w:eastAsia="zh-TW"/>
        </w:rPr>
        <w:t>閱讀</w:t>
      </w:r>
      <w:r w:rsidR="00AE5CE3">
        <w:rPr>
          <w:rFonts w:asciiTheme="majorEastAsia" w:eastAsiaTheme="majorEastAsia" w:hAnsiTheme="majorEastAsia"/>
          <w:lang w:eastAsia="zh-TW"/>
        </w:rPr>
        <w:t>心得</w:t>
      </w:r>
      <w:r w:rsidRPr="00E15093">
        <w:rPr>
          <w:rFonts w:asciiTheme="majorEastAsia" w:eastAsiaTheme="majorEastAsia" w:hAnsiTheme="majorEastAsia" w:hint="eastAsia"/>
          <w:spacing w:val="-14"/>
          <w:lang w:eastAsia="zh-TW"/>
        </w:rPr>
        <w:t>及小論文寫作比賽之各年級學生</w:t>
      </w:r>
      <w:r w:rsidR="00AE5CE3">
        <w:rPr>
          <w:rFonts w:asciiTheme="majorEastAsia" w:eastAsiaTheme="majorEastAsia" w:hAnsiTheme="majorEastAsia" w:hint="eastAsia"/>
          <w:spacing w:val="-14"/>
          <w:lang w:eastAsia="zh-TW"/>
        </w:rPr>
        <w:t>與指導教師</w:t>
      </w:r>
      <w:r w:rsidRPr="00E15093">
        <w:rPr>
          <w:rFonts w:asciiTheme="majorEastAsia" w:eastAsiaTheme="majorEastAsia" w:hAnsiTheme="majorEastAsia" w:hint="eastAsia"/>
          <w:spacing w:val="-14"/>
          <w:lang w:eastAsia="zh-TW"/>
        </w:rPr>
        <w:t>。</w:t>
      </w:r>
    </w:p>
    <w:p w:rsidR="00E15093" w:rsidRPr="00113915" w:rsidRDefault="00E15093" w:rsidP="00E15093">
      <w:pPr>
        <w:pStyle w:val="a7"/>
        <w:numPr>
          <w:ilvl w:val="0"/>
          <w:numId w:val="1"/>
        </w:numPr>
        <w:spacing w:before="27" w:line="290" w:lineRule="auto"/>
        <w:ind w:right="435"/>
        <w:rPr>
          <w:rFonts w:asciiTheme="majorEastAsia" w:eastAsiaTheme="majorEastAsia" w:hAnsiTheme="majorEastAsia"/>
          <w:spacing w:val="-14"/>
          <w:lang w:eastAsia="zh-TW"/>
        </w:rPr>
      </w:pPr>
      <w:r w:rsidRPr="00E15093">
        <w:rPr>
          <w:rFonts w:asciiTheme="majorEastAsia" w:eastAsiaTheme="majorEastAsia" w:hAnsiTheme="majorEastAsia"/>
          <w:lang w:eastAsia="zh-TW"/>
        </w:rPr>
        <w:t>獎勵標準及方式：</w:t>
      </w:r>
    </w:p>
    <w:p w:rsidR="00113915" w:rsidRPr="00E15093" w:rsidRDefault="00113915" w:rsidP="00113915">
      <w:pPr>
        <w:pStyle w:val="a7"/>
        <w:spacing w:before="126"/>
        <w:ind w:left="837"/>
        <w:rPr>
          <w:rFonts w:asciiTheme="majorEastAsia" w:eastAsiaTheme="majorEastAsia" w:hAnsiTheme="majorEastAsia"/>
          <w:lang w:eastAsia="zh-TW"/>
        </w:rPr>
      </w:pPr>
      <w:r w:rsidRPr="00E15093">
        <w:rPr>
          <w:rFonts w:asciiTheme="majorEastAsia" w:eastAsiaTheme="majorEastAsia" w:hAnsiTheme="majorEastAsia"/>
          <w:lang w:eastAsia="zh-TW"/>
        </w:rPr>
        <w:t>(一)</w:t>
      </w:r>
      <w:r w:rsidR="00AE5CE3">
        <w:rPr>
          <w:rFonts w:asciiTheme="majorEastAsia" w:eastAsiaTheme="majorEastAsia" w:hAnsiTheme="majorEastAsia" w:hint="eastAsia"/>
          <w:lang w:eastAsia="zh-TW"/>
        </w:rPr>
        <w:t>閱讀</w:t>
      </w:r>
      <w:r w:rsidRPr="00E15093">
        <w:rPr>
          <w:rFonts w:asciiTheme="majorEastAsia" w:eastAsiaTheme="majorEastAsia" w:hAnsiTheme="majorEastAsia"/>
          <w:lang w:eastAsia="zh-TW"/>
        </w:rPr>
        <w:t>心得寫作比賽：每位學生僅能投稿一篇作品，每篇作品需為單一</w:t>
      </w:r>
    </w:p>
    <w:p w:rsidR="00113915" w:rsidRPr="00E15093" w:rsidRDefault="00113915" w:rsidP="00113915">
      <w:pPr>
        <w:pStyle w:val="a7"/>
        <w:spacing w:before="126"/>
        <w:ind w:left="837"/>
        <w:rPr>
          <w:rFonts w:asciiTheme="majorEastAsia" w:eastAsiaTheme="majorEastAsia" w:hAnsiTheme="majorEastAsia"/>
          <w:lang w:eastAsia="zh-TW"/>
        </w:rPr>
      </w:pPr>
      <w:r w:rsidRPr="00E15093">
        <w:rPr>
          <w:rFonts w:asciiTheme="majorEastAsia" w:eastAsiaTheme="majorEastAsia" w:hAnsiTheme="majorEastAsia"/>
          <w:lang w:eastAsia="zh-TW"/>
        </w:rPr>
        <w:t>作者，不接受聯名投稿。</w:t>
      </w:r>
    </w:p>
    <w:p w:rsidR="00113915" w:rsidRPr="00E15093" w:rsidRDefault="00113915" w:rsidP="00113915">
      <w:pPr>
        <w:pStyle w:val="a7"/>
        <w:numPr>
          <w:ilvl w:val="0"/>
          <w:numId w:val="1"/>
        </w:numPr>
        <w:spacing w:before="14"/>
        <w:rPr>
          <w:rFonts w:asciiTheme="majorEastAsia" w:eastAsiaTheme="majorEastAsia" w:hAnsiTheme="majorEastAsia"/>
          <w:sz w:val="3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113915" w:rsidRPr="00E15093" w:rsidTr="00A12EE9">
        <w:trPr>
          <w:trHeight w:val="719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ind w:right="125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獎勵標準</w:t>
            </w:r>
          </w:p>
        </w:tc>
        <w:tc>
          <w:tcPr>
            <w:tcW w:w="6804" w:type="dxa"/>
          </w:tcPr>
          <w:p w:rsidR="00113915" w:rsidRPr="00E15093" w:rsidRDefault="00113915" w:rsidP="00A12EE9">
            <w:pPr>
              <w:pStyle w:val="TableParagraph"/>
              <w:ind w:left="2820" w:right="2814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獎勵方式</w:t>
            </w:r>
          </w:p>
        </w:tc>
      </w:tr>
      <w:tr w:rsidR="00113915" w:rsidRPr="00E15093" w:rsidTr="00A12EE9">
        <w:trPr>
          <w:trHeight w:val="719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特優</w:t>
            </w:r>
          </w:p>
        </w:tc>
        <w:tc>
          <w:tcPr>
            <w:tcW w:w="6804" w:type="dxa"/>
          </w:tcPr>
          <w:p w:rsidR="00113915" w:rsidRPr="00E15093" w:rsidRDefault="00113915" w:rsidP="00A12EE9">
            <w:pPr>
              <w:pStyle w:val="TableParagraph"/>
              <w:ind w:left="106" w:right="0"/>
              <w:jc w:val="left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嘉獎2</w:t>
            </w:r>
            <w:r w:rsidR="00ED578F">
              <w:rPr>
                <w:rFonts w:asciiTheme="majorEastAsia" w:eastAsiaTheme="majorEastAsia" w:hAnsiTheme="majorEastAsia"/>
                <w:sz w:val="28"/>
                <w:lang w:eastAsia="zh-TW"/>
              </w:rPr>
              <w:t>次、頒發獎狀及獎</w:t>
            </w:r>
            <w:r w:rsidR="00ED578F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勵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金</w:t>
            </w:r>
            <w:r>
              <w:rPr>
                <w:rFonts w:asciiTheme="majorEastAsia" w:eastAsiaTheme="majorEastAsia" w:hAnsiTheme="majorEastAsia"/>
                <w:sz w:val="28"/>
                <w:lang w:eastAsia="zh-TW"/>
              </w:rPr>
              <w:t>500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元。</w:t>
            </w:r>
          </w:p>
        </w:tc>
      </w:tr>
      <w:tr w:rsidR="00113915" w:rsidRPr="00113915" w:rsidTr="00A12EE9">
        <w:trPr>
          <w:trHeight w:val="720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spacing w:before="50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優等</w:t>
            </w:r>
          </w:p>
        </w:tc>
        <w:tc>
          <w:tcPr>
            <w:tcW w:w="6804" w:type="dxa"/>
          </w:tcPr>
          <w:p w:rsidR="00113915" w:rsidRPr="00E15093" w:rsidRDefault="00113915" w:rsidP="00A12EE9">
            <w:pPr>
              <w:pStyle w:val="TableParagraph"/>
              <w:spacing w:before="50"/>
              <w:ind w:left="106" w:right="0"/>
              <w:jc w:val="left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嘉獎2次、頒發獎狀及</w:t>
            </w:r>
            <w:r w:rsidR="00ED578F">
              <w:rPr>
                <w:rFonts w:asciiTheme="majorEastAsia" w:eastAsiaTheme="majorEastAsia" w:hAnsiTheme="majorEastAsia"/>
                <w:sz w:val="28"/>
                <w:lang w:eastAsia="zh-TW"/>
              </w:rPr>
              <w:t>獎</w:t>
            </w:r>
            <w:r w:rsidR="00ED578F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勵</w:t>
            </w:r>
            <w:r w:rsidR="00ED578F"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金</w:t>
            </w:r>
            <w:r>
              <w:rPr>
                <w:rFonts w:asciiTheme="majorEastAsia" w:eastAsiaTheme="majorEastAsia" w:hAnsiTheme="majorEastAsia"/>
                <w:sz w:val="28"/>
                <w:lang w:eastAsia="zh-TW"/>
              </w:rPr>
              <w:t>300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元。</w:t>
            </w:r>
          </w:p>
        </w:tc>
      </w:tr>
      <w:tr w:rsidR="00113915" w:rsidRPr="00E15093" w:rsidTr="00A12EE9">
        <w:trPr>
          <w:trHeight w:val="719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甲等</w:t>
            </w:r>
          </w:p>
        </w:tc>
        <w:tc>
          <w:tcPr>
            <w:tcW w:w="6804" w:type="dxa"/>
          </w:tcPr>
          <w:p w:rsidR="00113915" w:rsidRPr="00E15093" w:rsidRDefault="00113915" w:rsidP="00A12EE9">
            <w:pPr>
              <w:pStyle w:val="TableParagraph"/>
              <w:ind w:left="106" w:right="0"/>
              <w:jc w:val="left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嘉獎1次、頒發獎狀及</w:t>
            </w:r>
            <w:r w:rsidR="00ED578F">
              <w:rPr>
                <w:rFonts w:asciiTheme="majorEastAsia" w:eastAsiaTheme="majorEastAsia" w:hAnsiTheme="majorEastAsia"/>
                <w:sz w:val="28"/>
                <w:lang w:eastAsia="zh-TW"/>
              </w:rPr>
              <w:t>獎</w:t>
            </w:r>
            <w:r w:rsidR="00ED578F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勵</w:t>
            </w:r>
            <w:r w:rsidR="00ED578F"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金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100元。</w:t>
            </w:r>
          </w:p>
        </w:tc>
      </w:tr>
      <w:tr w:rsidR="00113915" w:rsidRPr="00E15093" w:rsidTr="00A12EE9">
        <w:trPr>
          <w:trHeight w:val="720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參加比賽投稿成功</w:t>
            </w:r>
          </w:p>
        </w:tc>
        <w:tc>
          <w:tcPr>
            <w:tcW w:w="6804" w:type="dxa"/>
          </w:tcPr>
          <w:p w:rsidR="00113915" w:rsidRPr="00E15093" w:rsidRDefault="00113915" w:rsidP="00A12EE9">
            <w:pPr>
              <w:pStyle w:val="TableParagraph"/>
              <w:ind w:left="107" w:right="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嘉獎1次</w:t>
            </w:r>
          </w:p>
        </w:tc>
      </w:tr>
    </w:tbl>
    <w:p w:rsidR="00113915" w:rsidRDefault="00113915" w:rsidP="00113915">
      <w:pPr>
        <w:rPr>
          <w:rFonts w:asciiTheme="majorEastAsia" w:eastAsiaTheme="majorEastAsia" w:hAnsiTheme="majorEastAsia"/>
          <w:sz w:val="28"/>
        </w:rPr>
      </w:pPr>
    </w:p>
    <w:p w:rsidR="00113915" w:rsidRPr="00E15093" w:rsidRDefault="00113915" w:rsidP="00113915">
      <w:pPr>
        <w:pStyle w:val="a7"/>
        <w:spacing w:line="561" w:lineRule="exact"/>
        <w:ind w:left="480" w:firstLine="480"/>
        <w:rPr>
          <w:rFonts w:asciiTheme="majorEastAsia" w:eastAsiaTheme="majorEastAsia" w:hAnsiTheme="majorEastAsia"/>
          <w:lang w:eastAsia="zh-TW"/>
        </w:rPr>
      </w:pPr>
      <w:r w:rsidRPr="00E15093">
        <w:rPr>
          <w:rFonts w:asciiTheme="majorEastAsia" w:eastAsiaTheme="majorEastAsia" w:hAnsiTheme="majorEastAsia"/>
          <w:lang w:eastAsia="zh-TW"/>
        </w:rPr>
        <w:t>(二)小論文寫作比賽：個人或小組參賽皆可，最多三人為一組別。</w:t>
      </w:r>
    </w:p>
    <w:p w:rsidR="00113915" w:rsidRPr="00E15093" w:rsidRDefault="00113915" w:rsidP="00113915">
      <w:pPr>
        <w:pStyle w:val="a7"/>
        <w:numPr>
          <w:ilvl w:val="0"/>
          <w:numId w:val="3"/>
        </w:numPr>
        <w:spacing w:before="14"/>
        <w:rPr>
          <w:rFonts w:asciiTheme="majorEastAsia" w:eastAsiaTheme="majorEastAsia" w:hAnsiTheme="majorEastAsia"/>
          <w:sz w:val="3"/>
          <w:lang w:eastAsia="zh-TW"/>
        </w:rPr>
      </w:pPr>
    </w:p>
    <w:tbl>
      <w:tblPr>
        <w:tblStyle w:val="TableNormal"/>
        <w:tblW w:w="937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26"/>
      </w:tblGrid>
      <w:tr w:rsidR="00113915" w:rsidRPr="00E15093" w:rsidTr="00A12EE9">
        <w:trPr>
          <w:trHeight w:val="719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獎勵標準</w:t>
            </w:r>
          </w:p>
        </w:tc>
        <w:tc>
          <w:tcPr>
            <w:tcW w:w="6826" w:type="dxa"/>
          </w:tcPr>
          <w:p w:rsidR="00113915" w:rsidRPr="00E15093" w:rsidRDefault="00113915" w:rsidP="00A12EE9">
            <w:pPr>
              <w:pStyle w:val="TableParagraph"/>
              <w:ind w:left="2832" w:right="2824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獎勵方式</w:t>
            </w:r>
          </w:p>
        </w:tc>
      </w:tr>
      <w:tr w:rsidR="00113915" w:rsidRPr="00E15093" w:rsidTr="00A12EE9">
        <w:trPr>
          <w:trHeight w:val="719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特優</w:t>
            </w:r>
          </w:p>
        </w:tc>
        <w:tc>
          <w:tcPr>
            <w:tcW w:w="6826" w:type="dxa"/>
          </w:tcPr>
          <w:p w:rsidR="00113915" w:rsidRPr="00E15093" w:rsidRDefault="00113915" w:rsidP="00A12EE9">
            <w:pPr>
              <w:pStyle w:val="TableParagraph"/>
              <w:ind w:left="106" w:right="0"/>
              <w:jc w:val="left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嘉獎2次、頒發獎狀及以組別頒發</w:t>
            </w:r>
            <w:r w:rsidR="00ED578F">
              <w:rPr>
                <w:rFonts w:asciiTheme="majorEastAsia" w:eastAsiaTheme="majorEastAsia" w:hAnsiTheme="majorEastAsia"/>
                <w:sz w:val="28"/>
                <w:lang w:eastAsia="zh-TW"/>
              </w:rPr>
              <w:t>獎</w:t>
            </w:r>
            <w:r w:rsidR="00ED578F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勵</w:t>
            </w:r>
            <w:r w:rsidR="00ED578F"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金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1200元。</w:t>
            </w:r>
          </w:p>
        </w:tc>
      </w:tr>
      <w:tr w:rsidR="00113915" w:rsidRPr="00E15093" w:rsidTr="00A12EE9">
        <w:trPr>
          <w:trHeight w:val="720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spacing w:before="50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優等</w:t>
            </w:r>
          </w:p>
        </w:tc>
        <w:tc>
          <w:tcPr>
            <w:tcW w:w="6826" w:type="dxa"/>
          </w:tcPr>
          <w:p w:rsidR="00113915" w:rsidRPr="00E15093" w:rsidRDefault="00113915" w:rsidP="00A12EE9">
            <w:pPr>
              <w:pStyle w:val="TableParagraph"/>
              <w:spacing w:before="50"/>
              <w:ind w:left="106" w:right="0"/>
              <w:jc w:val="left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嘉獎2次、頒發獎狀及以組別頒發</w:t>
            </w:r>
            <w:r w:rsidR="00ED578F">
              <w:rPr>
                <w:rFonts w:asciiTheme="majorEastAsia" w:eastAsiaTheme="majorEastAsia" w:hAnsiTheme="majorEastAsia"/>
                <w:sz w:val="28"/>
                <w:lang w:eastAsia="zh-TW"/>
              </w:rPr>
              <w:t>獎</w:t>
            </w:r>
            <w:r w:rsidR="00ED578F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勵</w:t>
            </w:r>
            <w:r w:rsidR="00ED578F"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金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900元。</w:t>
            </w:r>
          </w:p>
        </w:tc>
      </w:tr>
      <w:tr w:rsidR="00113915" w:rsidRPr="00E15093" w:rsidTr="00A12EE9">
        <w:trPr>
          <w:trHeight w:val="719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甲等</w:t>
            </w:r>
          </w:p>
        </w:tc>
        <w:tc>
          <w:tcPr>
            <w:tcW w:w="6826" w:type="dxa"/>
          </w:tcPr>
          <w:p w:rsidR="00113915" w:rsidRPr="00E15093" w:rsidRDefault="00113915" w:rsidP="00A12EE9">
            <w:pPr>
              <w:pStyle w:val="TableParagraph"/>
              <w:ind w:left="106" w:right="0"/>
              <w:jc w:val="left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嘉獎1次、頒發獎狀及以組別頒發</w:t>
            </w:r>
            <w:r w:rsidR="00ED578F">
              <w:rPr>
                <w:rFonts w:asciiTheme="majorEastAsia" w:eastAsiaTheme="majorEastAsia" w:hAnsiTheme="majorEastAsia"/>
                <w:sz w:val="28"/>
                <w:lang w:eastAsia="zh-TW"/>
              </w:rPr>
              <w:t>獎</w:t>
            </w:r>
            <w:r w:rsidR="00ED578F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勵</w:t>
            </w:r>
            <w:r w:rsidR="00ED578F"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金</w:t>
            </w:r>
            <w:r w:rsidRPr="00E15093">
              <w:rPr>
                <w:rFonts w:asciiTheme="majorEastAsia" w:eastAsiaTheme="majorEastAsia" w:hAnsiTheme="majorEastAsia"/>
                <w:sz w:val="28"/>
                <w:lang w:eastAsia="zh-TW"/>
              </w:rPr>
              <w:t>750元。</w:t>
            </w:r>
          </w:p>
        </w:tc>
      </w:tr>
      <w:tr w:rsidR="00113915" w:rsidRPr="00E15093" w:rsidTr="00A12EE9">
        <w:trPr>
          <w:trHeight w:val="720"/>
        </w:trPr>
        <w:tc>
          <w:tcPr>
            <w:tcW w:w="2552" w:type="dxa"/>
          </w:tcPr>
          <w:p w:rsidR="00113915" w:rsidRPr="00E15093" w:rsidRDefault="00113915" w:rsidP="00A12EE9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lastRenderedPageBreak/>
              <w:t>參加比賽投稿成功</w:t>
            </w:r>
          </w:p>
        </w:tc>
        <w:tc>
          <w:tcPr>
            <w:tcW w:w="6826" w:type="dxa"/>
          </w:tcPr>
          <w:p w:rsidR="00113915" w:rsidRPr="00E15093" w:rsidRDefault="00113915" w:rsidP="00A12EE9">
            <w:pPr>
              <w:pStyle w:val="TableParagraph"/>
              <w:ind w:left="107" w:right="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E15093">
              <w:rPr>
                <w:rFonts w:asciiTheme="majorEastAsia" w:eastAsiaTheme="majorEastAsia" w:hAnsiTheme="majorEastAsia"/>
                <w:sz w:val="28"/>
              </w:rPr>
              <w:t>嘉獎1次</w:t>
            </w:r>
          </w:p>
        </w:tc>
      </w:tr>
    </w:tbl>
    <w:p w:rsidR="00113915" w:rsidRPr="00A24311" w:rsidRDefault="00113915" w:rsidP="00113915">
      <w:pPr>
        <w:rPr>
          <w:rFonts w:asciiTheme="minorEastAsia" w:eastAsiaTheme="minorEastAsia" w:hAnsiTheme="minorEastAsia"/>
          <w:sz w:val="28"/>
        </w:rPr>
      </w:pPr>
    </w:p>
    <w:p w:rsidR="00A24311" w:rsidRPr="00A24311" w:rsidRDefault="00AE5CE3" w:rsidP="00A24311">
      <w:pPr>
        <w:widowControl w:val="0"/>
        <w:spacing w:afterLines="50" w:after="120" w:line="400" w:lineRule="exact"/>
        <w:jc w:val="both"/>
        <w:rPr>
          <w:rFonts w:asciiTheme="minorEastAsia" w:eastAsiaTheme="minorEastAsia" w:hAnsiTheme="minorEastAsia" w:hint="eastAsia"/>
          <w:kern w:val="2"/>
          <w:sz w:val="28"/>
          <w:szCs w:val="28"/>
        </w:rPr>
      </w:pP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五、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參賽作品不得抄襲、剽竊他人著作。若經查獲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，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取消得獎資格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，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並追回獎</w:t>
      </w:r>
    </w:p>
    <w:p w:rsidR="00AE5CE3" w:rsidRPr="00A24311" w:rsidRDefault="00A24311" w:rsidP="00A24311">
      <w:pPr>
        <w:widowControl w:val="0"/>
        <w:spacing w:afterLines="50" w:after="120" w:line="400" w:lineRule="exact"/>
        <w:jc w:val="both"/>
        <w:rPr>
          <w:rFonts w:asciiTheme="minorEastAsia" w:eastAsiaTheme="minorEastAsia" w:hAnsiTheme="minorEastAsia"/>
          <w:kern w:val="2"/>
          <w:sz w:val="28"/>
          <w:szCs w:val="28"/>
        </w:rPr>
      </w:pP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   </w:t>
      </w:r>
      <w:r w:rsidR="00AE5CE3" w:rsidRPr="00A24311">
        <w:rPr>
          <w:rFonts w:asciiTheme="minorEastAsia" w:eastAsiaTheme="minorEastAsia" w:hAnsiTheme="minorEastAsia"/>
          <w:kern w:val="2"/>
          <w:sz w:val="28"/>
          <w:szCs w:val="28"/>
        </w:rPr>
        <w:t>金</w:t>
      </w:r>
      <w:r w:rsidR="00AE5CE3"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、獎</w:t>
      </w:r>
      <w:r w:rsidR="00AE5CE3" w:rsidRPr="00A24311">
        <w:rPr>
          <w:rFonts w:asciiTheme="minorEastAsia" w:eastAsiaTheme="minorEastAsia" w:hAnsiTheme="minorEastAsia"/>
          <w:kern w:val="2"/>
          <w:sz w:val="28"/>
          <w:szCs w:val="28"/>
        </w:rPr>
        <w:t>狀</w:t>
      </w:r>
      <w:r w:rsidR="00AE5CE3"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及取消各項獎勵</w:t>
      </w:r>
      <w:r w:rsidR="00AE5CE3" w:rsidRPr="00A24311">
        <w:rPr>
          <w:rFonts w:asciiTheme="minorEastAsia" w:eastAsiaTheme="minorEastAsia" w:hAnsiTheme="minorEastAsia"/>
          <w:kern w:val="2"/>
          <w:sz w:val="28"/>
          <w:szCs w:val="28"/>
        </w:rPr>
        <w:t>。</w:t>
      </w:r>
    </w:p>
    <w:p w:rsidR="00AE5CE3" w:rsidRPr="00A24311" w:rsidRDefault="00AE5CE3" w:rsidP="00AE5CE3">
      <w:pPr>
        <w:widowControl w:val="0"/>
        <w:spacing w:line="4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六、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獎勵名額：不限定名額。凡符合前項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標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準者一律給予獎勵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。</w:t>
      </w:r>
    </w:p>
    <w:p w:rsidR="00AE5CE3" w:rsidRPr="00A24311" w:rsidRDefault="00AE5CE3" w:rsidP="00AE5CE3">
      <w:pPr>
        <w:widowControl w:val="0"/>
        <w:spacing w:line="4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七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、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經費來源：由</w:t>
      </w:r>
      <w:r w:rsidRPr="00A24311">
        <w:rPr>
          <w:rFonts w:asciiTheme="minorEastAsia" w:eastAsiaTheme="minorEastAsia" w:hAnsiTheme="minorEastAsia" w:hint="eastAsia"/>
          <w:sz w:val="28"/>
        </w:rPr>
        <w:t>圖書館年度</w:t>
      </w:r>
      <w:bookmarkStart w:id="0" w:name="_GoBack"/>
      <w:bookmarkEnd w:id="0"/>
      <w:r w:rsidRPr="00A24311">
        <w:rPr>
          <w:rFonts w:asciiTheme="minorEastAsia" w:eastAsiaTheme="minorEastAsia" w:hAnsiTheme="minorEastAsia" w:hint="eastAsia"/>
          <w:sz w:val="28"/>
        </w:rPr>
        <w:t>預算</w:t>
      </w:r>
      <w:r w:rsidR="00D8091F"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支應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。</w:t>
      </w:r>
    </w:p>
    <w:p w:rsidR="00AE5CE3" w:rsidRPr="00A24311" w:rsidRDefault="00AE5CE3" w:rsidP="00AE5CE3">
      <w:pPr>
        <w:rPr>
          <w:rFonts w:asciiTheme="minorEastAsia" w:eastAsiaTheme="minorEastAsia" w:hAnsiTheme="minorEastAsia"/>
          <w:sz w:val="28"/>
        </w:rPr>
      </w:pP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八、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本辦法經提本校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行政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會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報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通過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，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並</w:t>
      </w:r>
      <w:r w:rsidRPr="00A24311">
        <w:rPr>
          <w:rFonts w:asciiTheme="minorEastAsia" w:eastAsiaTheme="minorEastAsia" w:hAnsiTheme="minorEastAsia" w:hint="eastAsia"/>
          <w:kern w:val="2"/>
          <w:sz w:val="28"/>
          <w:szCs w:val="28"/>
        </w:rPr>
        <w:t>經</w:t>
      </w:r>
      <w:r w:rsidRPr="00A24311">
        <w:rPr>
          <w:rFonts w:asciiTheme="minorEastAsia" w:eastAsiaTheme="minorEastAsia" w:hAnsiTheme="minorEastAsia"/>
          <w:kern w:val="2"/>
          <w:sz w:val="28"/>
          <w:szCs w:val="28"/>
        </w:rPr>
        <w:t>校長核定後公佈實施，修正時亦同。</w:t>
      </w:r>
    </w:p>
    <w:p w:rsidR="00E15093" w:rsidRPr="00AE5CE3" w:rsidRDefault="00E15093" w:rsidP="00AE5CE3">
      <w:pPr>
        <w:pStyle w:val="a9"/>
        <w:ind w:leftChars="0" w:left="837"/>
        <w:rPr>
          <w:rFonts w:asciiTheme="majorEastAsia" w:eastAsiaTheme="majorEastAsia" w:hAnsiTheme="majorEastAsia"/>
          <w:sz w:val="28"/>
        </w:rPr>
      </w:pPr>
    </w:p>
    <w:sectPr w:rsidR="00E15093" w:rsidRPr="00AE5CE3" w:rsidSect="00113915">
      <w:footerReference w:type="default" r:id="rId8"/>
      <w:pgSz w:w="11910" w:h="16840"/>
      <w:pgMar w:top="1500" w:right="980" w:bottom="1440" w:left="1300" w:header="720" w:footer="12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DB" w:rsidRDefault="007B3DDB" w:rsidP="00E15093">
      <w:r>
        <w:separator/>
      </w:r>
    </w:p>
  </w:endnote>
  <w:endnote w:type="continuationSeparator" w:id="0">
    <w:p w:rsidR="007B3DDB" w:rsidRDefault="007B3DDB" w:rsidP="00E1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93" w:rsidRDefault="00113915">
    <w:pPr>
      <w:pStyle w:val="a7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6485C" wp14:editId="4BB291A4">
              <wp:simplePos x="0" y="0"/>
              <wp:positionH relativeFrom="page">
                <wp:posOffset>3723005</wp:posOffset>
              </wp:positionH>
              <wp:positionV relativeFrom="page">
                <wp:posOffset>9764395</wp:posOffset>
              </wp:positionV>
              <wp:extent cx="115570" cy="153035"/>
              <wp:effectExtent l="0" t="127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93" w:rsidRDefault="00E15093">
                          <w:pPr>
                            <w:spacing w:line="215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311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3.15pt;margin-top:768.85pt;width:9.1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" filled="f" stroked="f">
              <v:textbox inset="0,0,0,0">
                <w:txbxContent>
                  <w:p w:rsidR="00E15093" w:rsidRDefault="00E15093">
                    <w:pPr>
                      <w:spacing w:line="215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311">
                      <w:rPr>
                        <w:rFonts w:ascii="Trebuchet MS"/>
                        <w:noProof/>
                        <w:w w:val="96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DB" w:rsidRDefault="007B3DDB" w:rsidP="00E15093">
      <w:r>
        <w:separator/>
      </w:r>
    </w:p>
  </w:footnote>
  <w:footnote w:type="continuationSeparator" w:id="0">
    <w:p w:rsidR="007B3DDB" w:rsidRDefault="007B3DDB" w:rsidP="00E1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1FF1"/>
    <w:multiLevelType w:val="hybridMultilevel"/>
    <w:tmpl w:val="4CBACEBE"/>
    <w:lvl w:ilvl="0" w:tplc="BCBC18F8">
      <w:start w:val="1"/>
      <w:numFmt w:val="taiwaneseCountingThousand"/>
      <w:lvlText w:val="%1、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>
    <w:nsid w:val="51E45F81"/>
    <w:multiLevelType w:val="hybridMultilevel"/>
    <w:tmpl w:val="4CBACEBE"/>
    <w:lvl w:ilvl="0" w:tplc="BCBC18F8">
      <w:start w:val="1"/>
      <w:numFmt w:val="taiwaneseCountingThousand"/>
      <w:lvlText w:val="%1、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">
    <w:nsid w:val="5CEF0196"/>
    <w:multiLevelType w:val="hybridMultilevel"/>
    <w:tmpl w:val="07DA7804"/>
    <w:lvl w:ilvl="0" w:tplc="A57C1706">
      <w:start w:val="5"/>
      <w:numFmt w:val="taiwaneseCountingThousand"/>
      <w:lvlText w:val="%1、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20169E"/>
    <w:multiLevelType w:val="hybridMultilevel"/>
    <w:tmpl w:val="4CBACEBE"/>
    <w:lvl w:ilvl="0" w:tplc="BCBC18F8">
      <w:start w:val="1"/>
      <w:numFmt w:val="taiwaneseCountingThousand"/>
      <w:lvlText w:val="%1、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2F"/>
    <w:rsid w:val="00113915"/>
    <w:rsid w:val="00195858"/>
    <w:rsid w:val="0023204B"/>
    <w:rsid w:val="002F24BD"/>
    <w:rsid w:val="003823E8"/>
    <w:rsid w:val="004562BE"/>
    <w:rsid w:val="0057067A"/>
    <w:rsid w:val="00691495"/>
    <w:rsid w:val="00712CE2"/>
    <w:rsid w:val="007B3DDB"/>
    <w:rsid w:val="008A61C5"/>
    <w:rsid w:val="00A24311"/>
    <w:rsid w:val="00AE5CE3"/>
    <w:rsid w:val="00B55782"/>
    <w:rsid w:val="00CA552F"/>
    <w:rsid w:val="00D8091F"/>
    <w:rsid w:val="00DA3DFE"/>
    <w:rsid w:val="00E15093"/>
    <w:rsid w:val="00ED578F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9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093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150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15093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E15093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15093"/>
    <w:pPr>
      <w:widowControl w:val="0"/>
      <w:autoSpaceDE w:val="0"/>
      <w:autoSpaceDN w:val="0"/>
      <w:spacing w:before="48"/>
      <w:ind w:left="135" w:right="126"/>
      <w:jc w:val="center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139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9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093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150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15093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E15093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15093"/>
    <w:pPr>
      <w:widowControl w:val="0"/>
      <w:autoSpaceDE w:val="0"/>
      <w:autoSpaceDN w:val="0"/>
      <w:spacing w:before="48"/>
      <w:ind w:left="135" w:right="126"/>
      <w:jc w:val="center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13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2020-02-14T01:05:00Z</dcterms:created>
  <dcterms:modified xsi:type="dcterms:W3CDTF">2020-12-18T01:00:00Z</dcterms:modified>
</cp:coreProperties>
</file>